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372"/>
        <w:gridCol w:w="4712"/>
      </w:tblGrid>
      <w:tr w:rsidR="007C0EFC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9B5A22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Юрьев-Польский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8F6F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5F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бюджетное учреждение дополнительного образования «Юрьев-Польский районный Центр внешкольной работы»,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proofErr w:type="spellStart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</w:t>
      </w:r>
      <w:proofErr w:type="spellEnd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Минеевой Е.А.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</w:t>
      </w:r>
      <w:r w:rsidR="003965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5F6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5F6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21.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«Лесная сказка»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расположенный в Юрьев-Польском районе Владимирской области, 890-м на северо-восток от д </w:t>
      </w:r>
      <w:proofErr w:type="spellStart"/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Коленово</w:t>
      </w:r>
      <w:proofErr w:type="spellEnd"/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0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обследованию на энтеробиоз - в случае отсутствия данного раздела в вышеуказанной справке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0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Pr="000173A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B8351B" w:rsidRPr="00B8351B" w:rsidRDefault="00B8351B" w:rsidP="00B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Общая стоимость путевки профильной смены «</w:t>
      </w:r>
      <w:proofErr w:type="spellStart"/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Юнармия</w:t>
      </w:r>
      <w:proofErr w:type="spellEnd"/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составляет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22000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,00 рублей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двадцать две тысячи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рублей). Стоимость родительского взноса определена в соответствии 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распоряжением департамента образования администрации Владимирской области от 08.04.2020 г. № 383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 мерах по организации отдыха и оздоровления детей и подростков области» и постановлением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Губернатора области от 02.02.2010 г. № 57 «Об организации отдыха, оздоровления и занятости детей 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подростков» и составляет 20% от общей стоимости путевки.</w:t>
      </w:r>
    </w:p>
    <w:p w:rsidR="00B8351B" w:rsidRPr="00B8351B" w:rsidRDefault="00B8351B" w:rsidP="00B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Стоимость родительского взноса за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 день составляет 44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 руб. 00 коп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четыре тысячи четыреста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рублей 00 коп).</w:t>
      </w:r>
    </w:p>
    <w:p w:rsidR="00B8351B" w:rsidRPr="00B8351B" w:rsidRDefault="00B8351B" w:rsidP="00B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Оплата производится до начала заезда за наличный расчет или с использованием банковской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карты платежной системы МИР на сайте МБУ ДО ЦВР https://юпцвр.рф/putevka-v-letniy-lager/ 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bookmarkStart w:id="1" w:name="_GoBack"/>
      <w:bookmarkEnd w:id="1"/>
      <w:r w:rsidRPr="00B83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соответствии с инструкцией (Приложение 1).</w:t>
      </w:r>
    </w:p>
    <w:p w:rsidR="00674C1E" w:rsidRPr="0096107B" w:rsidRDefault="002A558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A558E" w:rsidRDefault="002A558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«Юрьев-Польский районный Центр внешкольной работы»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 3326004334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КПП 332601001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Адрес: 601800 Владимирская обл., г. Юрьев-Польский, ул.1 Мая, д.54.</w:t>
            </w:r>
          </w:p>
          <w:p w:rsidR="009B5A22" w:rsidRPr="00E71143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</w:t>
            </w:r>
            <w:r w:rsidRPr="00E7114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2-23-99</w:t>
            </w:r>
          </w:p>
          <w:p w:rsidR="009B5A22" w:rsidRPr="002A558E" w:rsidRDefault="002A558E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2A558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cvr@jpsedu.elcom.ru</w:t>
            </w: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д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Е.А. Минеева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F69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145C3C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bCs/>
                <w:color w:val="000000"/>
                <w:sz w:val="20"/>
              </w:rPr>
              <w:t>ФИО:</w:t>
            </w:r>
            <w:r w:rsidR="005E6BBC">
              <w:rPr>
                <w:bCs/>
                <w:color w:val="000000"/>
                <w:sz w:val="20"/>
              </w:rPr>
              <w:t xml:space="preserve"> 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sz w:val="20"/>
              </w:rPr>
              <w:t xml:space="preserve">Адрес: </w:t>
            </w: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E6BBC" w:rsidRPr="009B5A22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паспорт: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серия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 </w:t>
            </w:r>
          </w:p>
          <w:p w:rsidR="009B5A22" w:rsidRPr="009B5A22" w:rsidRDefault="005F493C" w:rsidP="007C0EFC">
            <w:pPr>
              <w:pStyle w:val="2"/>
              <w:suppressAutoHyphens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2B64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(подпись)</w:t>
            </w:r>
          </w:p>
          <w:p w:rsidR="005F493C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F69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Приложение № 2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Договору об организации 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>отдыха и оздоровления детей</w:t>
      </w:r>
    </w:p>
    <w:p w:rsidR="007B160B" w:rsidRPr="007B160B" w:rsidRDefault="007B160B" w:rsidP="007B1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b/>
          <w:sz w:val="24"/>
          <w:szCs w:val="24"/>
          <w:u w:val="single"/>
        </w:rPr>
        <w:t>Как купить путевку в лагерь</w:t>
      </w:r>
    </w:p>
    <w:p w:rsidR="007B160B" w:rsidRDefault="00B8351B" w:rsidP="007B16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B160B" w:rsidRPr="00C064DE">
          <w:rPr>
            <w:rStyle w:val="a4"/>
            <w:rFonts w:ascii="Times New Roman" w:hAnsi="Times New Roman" w:cs="Times New Roman"/>
            <w:sz w:val="24"/>
            <w:szCs w:val="24"/>
          </w:rPr>
          <w:t>https://юпцвр.рф/putevka-v-letniy-lager/</w:t>
        </w:r>
      </w:hyperlink>
    </w:p>
    <w:p w:rsid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1. Перейти по ссылке на сайт 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hyperlink r:id="rId8" w:history="1">
        <w:r w:rsidRPr="00C064DE">
          <w:rPr>
            <w:rStyle w:val="a4"/>
            <w:rFonts w:ascii="Times New Roman" w:hAnsi="Times New Roman" w:cs="Times New Roman"/>
            <w:sz w:val="24"/>
            <w:szCs w:val="24"/>
          </w:rPr>
          <w:t>https://юпцвр.рф/putevka-v-letniy-lager/</w:t>
        </w:r>
      </w:hyperlink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>2. Зарегистрировать карту МИР в программе лояльности (по ссылке «Зарегистрировать»)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3. Скачать договор 2 </w:t>
      </w:r>
      <w:proofErr w:type="spellStart"/>
      <w:r w:rsidRPr="007B160B">
        <w:rPr>
          <w:rFonts w:ascii="Times New Roman" w:eastAsia="Liberation Serif" w:hAnsi="Times New Roman" w:cs="Times New Roman"/>
          <w:sz w:val="24"/>
          <w:szCs w:val="24"/>
        </w:rPr>
        <w:t>экз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, заявление, согласие на </w:t>
      </w:r>
      <w:proofErr w:type="spellStart"/>
      <w:proofErr w:type="gramStart"/>
      <w:r w:rsidRPr="007B160B">
        <w:rPr>
          <w:rFonts w:ascii="Times New Roman" w:eastAsia="Liberation Serif" w:hAnsi="Times New Roman" w:cs="Times New Roman"/>
          <w:sz w:val="24"/>
          <w:szCs w:val="24"/>
        </w:rPr>
        <w:t>мед.вмешательство</w:t>
      </w:r>
      <w:proofErr w:type="spellEnd"/>
      <w:proofErr w:type="gramEnd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, согласие на обработку </w:t>
      </w:r>
      <w:proofErr w:type="spellStart"/>
      <w:r w:rsidRPr="007B160B">
        <w:rPr>
          <w:rFonts w:ascii="Times New Roman" w:eastAsia="Liberation Serif" w:hAnsi="Times New Roman" w:cs="Times New Roman"/>
          <w:sz w:val="24"/>
          <w:szCs w:val="24"/>
        </w:rPr>
        <w:t>перс.данных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, заполнить (сканы присылать не надо, привезти эти документы с ребенком в лагерь 0</w:t>
      </w:r>
      <w:r>
        <w:rPr>
          <w:rFonts w:ascii="Times New Roman" w:eastAsia="Liberation Serif" w:hAnsi="Times New Roman" w:cs="Times New Roman"/>
          <w:sz w:val="24"/>
          <w:szCs w:val="24"/>
        </w:rPr>
        <w:t>5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>.06.2022)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4. Написать нам на эл. </w:t>
      </w:r>
      <w:proofErr w:type="gramStart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почту  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cvr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jpsedu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elcom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: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СМЕНА 1 </w:t>
      </w:r>
      <w:r>
        <w:rPr>
          <w:rFonts w:ascii="Times New Roman" w:eastAsia="Liberation Serif" w:hAnsi="Times New Roman" w:cs="Times New Roman"/>
          <w:sz w:val="24"/>
          <w:szCs w:val="24"/>
        </w:rPr>
        <w:t>ЮНАРМИЯ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— ФИО ребенка, дата рождения ребенка, регистрация, ФИО родителя, телефон родителя.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>5 Мы в ответ пришлем Вам номер путевки.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sz w:val="24"/>
          <w:szCs w:val="24"/>
        </w:rPr>
        <w:t>6. Оплатить путевку (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на </w:t>
      </w:r>
      <w:r>
        <w:rPr>
          <w:rFonts w:ascii="Times New Roman" w:eastAsia="Liberation Serif" w:hAnsi="Times New Roman" w:cs="Times New Roman"/>
          <w:sz w:val="24"/>
          <w:szCs w:val="24"/>
        </w:rPr>
        <w:t>выше указанной странице сайта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) сумма </w:t>
      </w:r>
      <w:r w:rsidR="00E71143">
        <w:rPr>
          <w:rFonts w:ascii="Times New Roman" w:eastAsia="Liberation Serif" w:hAnsi="Times New Roman" w:cs="Times New Roman"/>
          <w:sz w:val="24"/>
          <w:szCs w:val="24"/>
        </w:rPr>
        <w:t>________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руб.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Calibri" w:hAnsi="Times New Roman" w:cs="Times New Roman"/>
          <w:b/>
          <w:sz w:val="24"/>
          <w:szCs w:val="24"/>
        </w:rPr>
        <w:t>ОБРАЩАЕМ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ВНИМАНИЕ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: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Если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Ваша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карта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МИР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зарегистрирована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программе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"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Привет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МИР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",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денежные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средства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возвращены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будут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>!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>Телефон М</w:t>
      </w:r>
      <w:r>
        <w:rPr>
          <w:rFonts w:ascii="Times New Roman" w:eastAsia="Liberation Serif" w:hAnsi="Times New Roman" w:cs="Times New Roman"/>
          <w:sz w:val="24"/>
          <w:szCs w:val="24"/>
        </w:rPr>
        <w:t>БУ ДО ЦВР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8/4924</w:t>
      </w:r>
      <w:r>
        <w:rPr>
          <w:rFonts w:ascii="Times New Roman" w:eastAsia="Liberation Serif" w:hAnsi="Times New Roman" w:cs="Times New Roman"/>
          <w:sz w:val="24"/>
          <w:szCs w:val="24"/>
        </w:rPr>
        <w:t>6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>/</w:t>
      </w:r>
      <w:r>
        <w:rPr>
          <w:rFonts w:ascii="Times New Roman" w:eastAsia="Liberation Serif" w:hAnsi="Times New Roman" w:cs="Times New Roman"/>
          <w:sz w:val="24"/>
          <w:szCs w:val="24"/>
        </w:rPr>
        <w:t>223-99</w:t>
      </w: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Приложение № 2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Договору об организации 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>отдыха и оздоровления детей</w:t>
      </w:r>
    </w:p>
    <w:p w:rsidR="007B160B" w:rsidRPr="007B160B" w:rsidRDefault="007B160B" w:rsidP="007B160B">
      <w:pPr>
        <w:spacing w:before="100" w:beforeAutospacing="1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sz w:val="24"/>
          <w:szCs w:val="24"/>
        </w:rPr>
        <w:t>Мы заботимся о ваших детях.</w:t>
      </w:r>
    </w:p>
    <w:p w:rsidR="007B160B" w:rsidRPr="007B160B" w:rsidRDefault="007B160B" w:rsidP="007B160B">
      <w:pPr>
        <w:tabs>
          <w:tab w:val="left" w:pos="2520"/>
          <w:tab w:val="center" w:pos="4819"/>
        </w:tabs>
        <w:spacing w:before="100" w:beforeAutospacing="1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160B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7B160B" w:rsidRPr="007B160B" w:rsidRDefault="007B160B" w:rsidP="007B16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160B">
        <w:rPr>
          <w:rStyle w:val="a8"/>
          <w:color w:val="000000"/>
          <w:bdr w:val="none" w:sz="0" w:space="0" w:color="auto" w:frame="1"/>
        </w:rPr>
        <w:t>Роспотребнадзор напоминает, категорически запрещены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-Любые колюще-режущие предметы;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-Взрывчатые вещества, включая петарды;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-Газовые баллончики и иные средства индивидуальной защиты;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-Токсичные средства;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-Огнеопасные вещества;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 xml:space="preserve">-Алкоголь, табак и </w:t>
      </w:r>
      <w:proofErr w:type="spellStart"/>
      <w:r w:rsidRPr="007B160B">
        <w:rPr>
          <w:color w:val="000000"/>
        </w:rPr>
        <w:t>т.п</w:t>
      </w:r>
      <w:proofErr w:type="spellEnd"/>
      <w:r w:rsidRPr="007B160B">
        <w:rPr>
          <w:color w:val="000000"/>
        </w:rPr>
        <w:t>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-Одежда с агрессивными и нецензурными надписями;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 xml:space="preserve">-Лазерные указки, бейсбольные биты, </w:t>
      </w:r>
      <w:proofErr w:type="spellStart"/>
      <w:r w:rsidRPr="007B160B">
        <w:rPr>
          <w:color w:val="000000"/>
        </w:rPr>
        <w:t>нунчаки</w:t>
      </w:r>
      <w:proofErr w:type="spellEnd"/>
      <w:r w:rsidRPr="007B160B">
        <w:rPr>
          <w:color w:val="000000"/>
        </w:rPr>
        <w:t>, кастеты и т.д.;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-Экстремистская литература;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-Азартные игры;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-Лекарственные средства и витамины без рецепта.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-В дорогу ребёнку нельзя давать скоропортящиеся продукты из мяса, рыбы, творога, пирожных с кремом, сладких газированных напитков, а вот бутылка простой негазированной воды должна быть обязательно. Кроме того, перед поездкой в лагерь ребёнку нужно объяснить простые правила безопасного поведения.</w:t>
      </w:r>
    </w:p>
    <w:p w:rsidR="007B160B" w:rsidRPr="007B160B" w:rsidRDefault="007B160B" w:rsidP="007B160B">
      <w:pPr>
        <w:spacing w:before="100" w:beforeAutospacing="1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7B160B" w:rsidRPr="007B160B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1E"/>
    <w:rsid w:val="00012BE6"/>
    <w:rsid w:val="000173AE"/>
    <w:rsid w:val="000256F7"/>
    <w:rsid w:val="000431FE"/>
    <w:rsid w:val="00045AD8"/>
    <w:rsid w:val="00073048"/>
    <w:rsid w:val="00087AD3"/>
    <w:rsid w:val="000C5551"/>
    <w:rsid w:val="00121B60"/>
    <w:rsid w:val="00140248"/>
    <w:rsid w:val="00145C3C"/>
    <w:rsid w:val="001608F4"/>
    <w:rsid w:val="001C3F01"/>
    <w:rsid w:val="00221CC6"/>
    <w:rsid w:val="00243A63"/>
    <w:rsid w:val="002838F3"/>
    <w:rsid w:val="002A558E"/>
    <w:rsid w:val="002E487C"/>
    <w:rsid w:val="003066C9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41721C"/>
    <w:rsid w:val="00467636"/>
    <w:rsid w:val="00583060"/>
    <w:rsid w:val="005935EC"/>
    <w:rsid w:val="005E6BBC"/>
    <w:rsid w:val="005F493C"/>
    <w:rsid w:val="005F6997"/>
    <w:rsid w:val="0061674E"/>
    <w:rsid w:val="00633096"/>
    <w:rsid w:val="006678B7"/>
    <w:rsid w:val="00674C1E"/>
    <w:rsid w:val="00676DEF"/>
    <w:rsid w:val="00677700"/>
    <w:rsid w:val="00686114"/>
    <w:rsid w:val="00715BF6"/>
    <w:rsid w:val="00771CFD"/>
    <w:rsid w:val="007B160B"/>
    <w:rsid w:val="007C0EFC"/>
    <w:rsid w:val="007C6CB6"/>
    <w:rsid w:val="007C7FB7"/>
    <w:rsid w:val="00801B6D"/>
    <w:rsid w:val="00842B64"/>
    <w:rsid w:val="008579FE"/>
    <w:rsid w:val="00872781"/>
    <w:rsid w:val="008D6844"/>
    <w:rsid w:val="008F6F5E"/>
    <w:rsid w:val="0096107B"/>
    <w:rsid w:val="0097484B"/>
    <w:rsid w:val="009B5A22"/>
    <w:rsid w:val="009C1E39"/>
    <w:rsid w:val="00A3371C"/>
    <w:rsid w:val="00A451B3"/>
    <w:rsid w:val="00A95825"/>
    <w:rsid w:val="00AC1209"/>
    <w:rsid w:val="00AC5821"/>
    <w:rsid w:val="00AD6EB9"/>
    <w:rsid w:val="00AF2C07"/>
    <w:rsid w:val="00B13815"/>
    <w:rsid w:val="00B23945"/>
    <w:rsid w:val="00B7127D"/>
    <w:rsid w:val="00B8351B"/>
    <w:rsid w:val="00B96F77"/>
    <w:rsid w:val="00BD6B2C"/>
    <w:rsid w:val="00BF0C82"/>
    <w:rsid w:val="00C90EF9"/>
    <w:rsid w:val="00CC6879"/>
    <w:rsid w:val="00D92C68"/>
    <w:rsid w:val="00DD4B34"/>
    <w:rsid w:val="00E2072E"/>
    <w:rsid w:val="00E318FE"/>
    <w:rsid w:val="00E71143"/>
    <w:rsid w:val="00E9439F"/>
    <w:rsid w:val="00F54B50"/>
    <w:rsid w:val="00F56C0F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02B7"/>
  <w15:docId w15:val="{FD3F7B30-6F54-4699-8E1B-D6F2500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B"/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1E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B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2;&#1087;&#1094;&#1074;&#1088;.&#1088;&#1092;/putevka-v-letniy-l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2;&#1087;&#1094;&#1074;&#1088;.&#1088;&#1092;/putevka-v-letniy-l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5" Type="http://schemas.openxmlformats.org/officeDocument/2006/relationships/hyperlink" Target="http://www.garant.ru/products/ipo/prime/doc/7198808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7437-CF2C-43E8-961C-A2B9C6D3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55</cp:revision>
  <cp:lastPrinted>2021-05-26T06:18:00Z</cp:lastPrinted>
  <dcterms:created xsi:type="dcterms:W3CDTF">2018-12-17T12:08:00Z</dcterms:created>
  <dcterms:modified xsi:type="dcterms:W3CDTF">2022-06-21T15:25:00Z</dcterms:modified>
</cp:coreProperties>
</file>